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0"/>
              </w:rPr>
              <w:t xml:space="preserve">Постановление Правительства Белгородской обл. от 10.07.2017 N 256-пп</w:t>
              <w:br/>
              <w:t xml:space="preserve">(ред. от 04.05.2022)</w:t>
              <w:br/>
              <w:t xml:space="preserve">"Об утверждении Порядка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10 июля 2017 г. N 256-пп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ПРОВЕДЕНИЯ ИНВЕНТАРИЗАЦИИ ДВОРОВЫХ</w:t>
      </w:r>
    </w:p>
    <w:p>
      <w:pPr>
        <w:pStyle w:val="2"/>
        <w:jc w:val="center"/>
      </w:pPr>
      <w:r>
        <w:rPr>
          <w:sz w:val="20"/>
        </w:rPr>
        <w:t xml:space="preserve">И ОБЩЕСТВЕННЫХ ТЕРРИТОРИЙ (С УЧЕТОМ ИХ ФИЗИЧЕСКОГО</w:t>
      </w:r>
    </w:p>
    <w:p>
      <w:pPr>
        <w:pStyle w:val="2"/>
        <w:jc w:val="center"/>
      </w:pPr>
      <w:r>
        <w:rPr>
          <w:sz w:val="20"/>
        </w:rPr>
        <w:t xml:space="preserve">СОСТОЯНИЯ), ОБЪЕКТОВ НЕДВИЖИМОГО ИМУЩЕСТВА (ВКЛЮЧАЯ ОБЪЕКТЫ</w:t>
      </w:r>
    </w:p>
    <w:p>
      <w:pPr>
        <w:pStyle w:val="2"/>
        <w:jc w:val="center"/>
      </w:pPr>
      <w:r>
        <w:rPr>
          <w:sz w:val="20"/>
        </w:rPr>
        <w:t xml:space="preserve">НЕЗАВЕРШЕННОГО СТРОИТЕЛЬСТВА) И ЗЕМЕЛЬНЫХ УЧАСТКОВ,</w:t>
      </w:r>
    </w:p>
    <w:p>
      <w:pPr>
        <w:pStyle w:val="2"/>
        <w:jc w:val="center"/>
      </w:pPr>
      <w:r>
        <w:rPr>
          <w:sz w:val="20"/>
        </w:rPr>
        <w:t xml:space="preserve">НАХОДЯЩИХСЯ В СОБСТВЕННОСТИ (ПОЛЬЗОВАНИИ) ЮРИДИЧЕСКИХ ЛИЦ</w:t>
      </w:r>
    </w:p>
    <w:p>
      <w:pPr>
        <w:pStyle w:val="2"/>
        <w:jc w:val="center"/>
      </w:pPr>
      <w:r>
        <w:rPr>
          <w:sz w:val="20"/>
        </w:rPr>
        <w:t xml:space="preserve">И ИНДИВИДУАЛЬНЫХ ПРЕДПРИНИМАТЕЛЕЙ, УРОВНЯ БЛАГОУСТРОЙСТВА</w:t>
      </w:r>
    </w:p>
    <w:p>
      <w:pPr>
        <w:pStyle w:val="2"/>
        <w:jc w:val="center"/>
      </w:pPr>
      <w:r>
        <w:rPr>
          <w:sz w:val="20"/>
        </w:rPr>
        <w:t xml:space="preserve">ИНДИВИДУАЛЬНЫХ ЖИЛЫХ ДОМОВ И ЗЕМЕЛЬНЫХ УЧАСТКОВ,</w:t>
      </w:r>
    </w:p>
    <w:p>
      <w:pPr>
        <w:pStyle w:val="2"/>
        <w:jc w:val="center"/>
      </w:pPr>
      <w:r>
        <w:rPr>
          <w:sz w:val="20"/>
        </w:rPr>
        <w:t xml:space="preserve">ПРЕДОСТАВЛЕННЫХ ДЛЯ ИХ РАЗМЕЩЕНИЯ НА ТЕРРИТОРИИ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А ТАКЖЕ ОБЪЕКТОВ ЦЕНТРАЛИЗОВАННОЙ</w:t>
      </w:r>
    </w:p>
    <w:p>
      <w:pPr>
        <w:pStyle w:val="2"/>
        <w:jc w:val="center"/>
      </w:pPr>
      <w:r>
        <w:rPr>
          <w:sz w:val="20"/>
        </w:rPr>
        <w:t xml:space="preserve">(НЕЦЕНТРАЛИЗОВАННОЙ) СИСТЕМ ХОЛОДНОГО ВОДОСНАБЖЕНИЯ</w:t>
      </w:r>
    </w:p>
    <w:p>
      <w:pPr>
        <w:pStyle w:val="2"/>
        <w:jc w:val="center"/>
      </w:pPr>
      <w:r>
        <w:rPr>
          <w:sz w:val="20"/>
        </w:rPr>
        <w:t xml:space="preserve">СЕЛЬСКИХ НАСЕЛЕННЫХ ПУНКТОВ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30.09.2019 </w:t>
            </w:r>
            <w:hyperlink w:history="0" r:id="rId7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      <w:r>
                <w:rPr>
                  <w:sz w:val="20"/>
                  <w:color w:val="0000ff"/>
                </w:rPr>
                <w:t xml:space="preserve">N 397-пп</w:t>
              </w:r>
            </w:hyperlink>
            <w:r>
              <w:rPr>
                <w:sz w:val="20"/>
                <w:color w:val="392c69"/>
              </w:rPr>
              <w:t xml:space="preserve">, от 04.05.2022 </w:t>
            </w:r>
            <w:hyperlink w:history="0" r:id="rId8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      <w:r>
                <w:rPr>
                  <w:sz w:val="20"/>
                  <w:color w:val="0000ff"/>
                </w:rPr>
                <w:t xml:space="preserve">N 263-пп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9" w:tooltip="Постановление Правительства РФ от 10.02.2017 N 169 (ред. от 16.12.2017) &quot;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10 февраля 2017 года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а также в целях подготовки и утверждения государственной программы Белгородской области и муниципальных программ по формированию современной городской среды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1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04.05.2022 N 263-пп)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10 июля 2017 года N 256-пп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3" w:name="P43"/>
    <w:bookmarkEnd w:id="4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ПРОВЕДЕНИЯ ИНВЕНТАРИЗАЦИИ ДВОРОВЫХ И ОБЩЕСТВЕННЫХ ТЕРРИТОРИЙ</w:t>
      </w:r>
    </w:p>
    <w:p>
      <w:pPr>
        <w:pStyle w:val="2"/>
        <w:jc w:val="center"/>
      </w:pPr>
      <w:r>
        <w:rPr>
          <w:sz w:val="20"/>
        </w:rPr>
        <w:t xml:space="preserve">(С УЧЕТОМ ИХ ФИЗИЧЕСКОГО СОСТОЯНИЯ), ОБЪЕКТОВ НЕДВИЖИМОГО</w:t>
      </w:r>
    </w:p>
    <w:p>
      <w:pPr>
        <w:pStyle w:val="2"/>
        <w:jc w:val="center"/>
      </w:pPr>
      <w:r>
        <w:rPr>
          <w:sz w:val="20"/>
        </w:rPr>
        <w:t xml:space="preserve">ИМУЩЕСТВА (ВКЛЮЧАЯ ОБЪЕКТЫ НЕЗАВЕРШЕННОГО СТРОИТЕЛЬСТВА)</w:t>
      </w:r>
    </w:p>
    <w:p>
      <w:pPr>
        <w:pStyle w:val="2"/>
        <w:jc w:val="center"/>
      </w:pPr>
      <w:r>
        <w:rPr>
          <w:sz w:val="20"/>
        </w:rPr>
        <w:t xml:space="preserve">И ЗЕМЕЛЬНЫХ УЧАСТКОВ, НАХОДЯЩИХСЯ В СОБСТВЕННОСТИ</w:t>
      </w:r>
    </w:p>
    <w:p>
      <w:pPr>
        <w:pStyle w:val="2"/>
        <w:jc w:val="center"/>
      </w:pPr>
      <w:r>
        <w:rPr>
          <w:sz w:val="20"/>
        </w:rPr>
        <w:t xml:space="preserve">(ПОЛЬЗОВАНИИ) ЮРИДИЧЕСКИХ ЛИЦ И ИНДИВИДУАЛЬНЫХ</w:t>
      </w:r>
    </w:p>
    <w:p>
      <w:pPr>
        <w:pStyle w:val="2"/>
        <w:jc w:val="center"/>
      </w:pPr>
      <w:r>
        <w:rPr>
          <w:sz w:val="20"/>
        </w:rPr>
        <w:t xml:space="preserve">ПРЕДПРИНИМАТЕЛЕЙ, УРОВНЯ БЛАГОУСТРОЙСТВА ИНДИВИДУАЛЬНЫХ</w:t>
      </w:r>
    </w:p>
    <w:p>
      <w:pPr>
        <w:pStyle w:val="2"/>
        <w:jc w:val="center"/>
      </w:pPr>
      <w:r>
        <w:rPr>
          <w:sz w:val="20"/>
        </w:rPr>
        <w:t xml:space="preserve">ЖИЛЫХ ДОМОВ И ЗЕМЕЛЬНЫХ УЧАСТКОВ, ПРЕДОСТАВЛЕННЫХ ДЛЯ ИХ</w:t>
      </w:r>
    </w:p>
    <w:p>
      <w:pPr>
        <w:pStyle w:val="2"/>
        <w:jc w:val="center"/>
      </w:pPr>
      <w:r>
        <w:rPr>
          <w:sz w:val="20"/>
        </w:rPr>
        <w:t xml:space="preserve">РАЗМЕЩЕНИЯ НА ТЕРРИТОРИИ БЕЛГОРОДСКОЙ ОБЛАСТИ, А ТАКЖЕ</w:t>
      </w:r>
    </w:p>
    <w:p>
      <w:pPr>
        <w:pStyle w:val="2"/>
        <w:jc w:val="center"/>
      </w:pPr>
      <w:r>
        <w:rPr>
          <w:sz w:val="20"/>
        </w:rPr>
        <w:t xml:space="preserve">ОБЪЕКТОВ ЦЕНТРАЛИЗОВАННОЙ (НЕЦЕНТРАЛИЗОВАННОЙ) СИСТЕМ</w:t>
      </w:r>
    </w:p>
    <w:p>
      <w:pPr>
        <w:pStyle w:val="2"/>
        <w:jc w:val="center"/>
      </w:pPr>
      <w:r>
        <w:rPr>
          <w:sz w:val="20"/>
        </w:rPr>
        <w:t xml:space="preserve">ХОЛОДНОГО ВОДОСНАБЖЕНИЯ СЕЛЬСКИХ НАСЕЛЕННЫХ</w:t>
      </w:r>
    </w:p>
    <w:p>
      <w:pPr>
        <w:pStyle w:val="2"/>
        <w:jc w:val="center"/>
      </w:pPr>
      <w:r>
        <w:rPr>
          <w:sz w:val="20"/>
        </w:rPr>
        <w:t xml:space="preserve">ПУНКТОВ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(далее - Порядок) устанавливает основные требования, предъявляемые к инвентаризации дворовых и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(далее - инвентаризация), цель и задачи инвентаризации, содержание и порядок выполнения работ по инвентаризации.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В настоящем Порядке используются понятия и определения в соответствии с </w:t>
      </w:r>
      <w:hyperlink w:history="0" r:id="rId12" w:tooltip="Постановление Правительства РФ от 10.02.2017 N 169 (ред. от 16.12.2017) &quot;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10 февраля 2017 года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Цель и задачи проведения инвентаризации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Целью инвентаризации является подготовка государственной программы Белгородской области и муниципальных программ по формированию современной городской среды.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Задачи инвентаризации: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выявление фактического наличия элементов благоустройства;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определение технического состояния элементов благоустройства;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определение соответствия имеющегося благоустройства требованиям правил благоустройства, утвержденных в муниципальных образованиях;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определение технического состояния объектов централизованной (нецентрализованной) систем холодного водоснабжения;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обобщение сведений об уровне благоустройства;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организация благоустройства территории муниципальных образований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инвентаризации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Инвентаризация дворовых,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а также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осуществляется созданной органом местного самоуправления муниципального района (городского округа) Белгородской области комиссией по инвентаризации вышеуказанных территорий (далее - Комиссия) в соответствии с графиком инвентаризации.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Состав Комиссии и порядок ее работы утверждаются органом местного самоуправления муниципального района (городского округа)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состав Комиссии включаются специалисты органов местного самоуправления в сфере архитектуры, строительства и благоустройства, а также профильные специалисты по необходимости.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Председателем Комиссии является руководитель органа местного самоуправления муниципального района (городского округа) или его заместитель, курирующий данное направление.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В целях исполнения возложенных на нее задач Комиссия осуществляет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вид собственности объекта недвижимости, земельного участка, объектов централизованной (нецентрализованной) систем холодного водоснабжения;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выявляет собственников или пользователей объектов недвижимости и земельных участков;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площадь и границы территории;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уровень благоустройства общественных и дворовых территорий и его соответствие утвержденным правилам благоустройства с указанием физического состояния элементов благоустройства;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соответствие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 на территории Белгородской области, предоставленных для их размещения, действующим на территории муниципального образования правилам благоустройства, с указанием физического состояния элементов благоустройства;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необходимость строительства (ремонта, реконструкции) объектов централизованной (нецентрализованной) систем холодного водоснабжения сельских населенных пунктов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иные мероприятия, соответствующие направлению деятельности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По итогам инвентаризации органами местного самоуправления муниципального района (городского округа) Белгородской области составляются </w:t>
      </w:r>
      <w:hyperlink w:history="0" w:anchor="P119" w:tooltip="ПАСПОРТ">
        <w:r>
          <w:rPr>
            <w:sz w:val="20"/>
            <w:color w:val="0000ff"/>
          </w:rPr>
          <w:t xml:space="preserve">паспорта</w:t>
        </w:r>
      </w:hyperlink>
      <w:r>
        <w:rPr>
          <w:sz w:val="20"/>
        </w:rPr>
        <w:t xml:space="preserve"> объектов благоустройства по рекомендуемой форме в соответствии с приложением N 1 к настоящему Порядку, а также </w:t>
      </w:r>
      <w:hyperlink w:history="0" w:anchor="P858" w:tooltip="                                  ПАСПОРТ">
        <w:r>
          <w:rPr>
            <w:sz w:val="20"/>
            <w:color w:val="0000ff"/>
          </w:rPr>
          <w:t xml:space="preserve">паспорт</w:t>
        </w:r>
      </w:hyperlink>
      <w:r>
        <w:rPr>
          <w:sz w:val="20"/>
        </w:rPr>
        <w:t xml:space="preserve"> благоустройства территории муниципального района (городского округа) по рекомендуемой форме в соответствии с приложением N 2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Паспорт благоустройства территории муниципального района (городского округа) утверждается руководителем органа местного самоуправления муниципального района (городского округа)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Паспорта объектов благоустройства необходимо сопровождать картографическими материалами (нанести объекты (элементы) благоустройства на карту).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Заключительные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На основании проведенной инвентаризации орган местного самоуправления муниципального района (городского округа) Белгородской области формирует адресные перечни объектов благоустройства, планируемых к включению в проект муниципальной программы по формированию современной городской среды.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Проект муниципальной программы необходимо разрабатывать с учетом синхронизации с реализуемыми в муниципальных образованиях федеральными, региональными и муниципальными программами (планами) строительства (реконструкции, ремонта) объектов недвижимого имущества.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проведения инвентаризации</w:t>
      </w:r>
    </w:p>
    <w:p>
      <w:pPr>
        <w:pStyle w:val="0"/>
        <w:jc w:val="right"/>
      </w:pPr>
      <w:r>
        <w:rPr>
          <w:sz w:val="20"/>
        </w:rPr>
        <w:t xml:space="preserve">дворовых и общественных территорий</w:t>
      </w:r>
    </w:p>
    <w:p>
      <w:pPr>
        <w:pStyle w:val="0"/>
        <w:jc w:val="right"/>
      </w:pPr>
      <w:r>
        <w:rPr>
          <w:sz w:val="20"/>
        </w:rPr>
        <w:t xml:space="preserve">(с учетом их физического состояния),</w:t>
      </w:r>
    </w:p>
    <w:p>
      <w:pPr>
        <w:pStyle w:val="0"/>
        <w:jc w:val="right"/>
      </w:pPr>
      <w:r>
        <w:rPr>
          <w:sz w:val="20"/>
        </w:rPr>
        <w:t xml:space="preserve">объектов недвижимого имущества (включая</w:t>
      </w:r>
    </w:p>
    <w:p>
      <w:pPr>
        <w:pStyle w:val="0"/>
        <w:jc w:val="right"/>
      </w:pPr>
      <w:r>
        <w:rPr>
          <w:sz w:val="20"/>
        </w:rPr>
        <w:t xml:space="preserve">объекты незавершенного строительства) и</w:t>
      </w:r>
    </w:p>
    <w:p>
      <w:pPr>
        <w:pStyle w:val="0"/>
        <w:jc w:val="right"/>
      </w:pPr>
      <w:r>
        <w:rPr>
          <w:sz w:val="20"/>
        </w:rPr>
        <w:t xml:space="preserve">земельных участков, находящихся в</w:t>
      </w:r>
    </w:p>
    <w:p>
      <w:pPr>
        <w:pStyle w:val="0"/>
        <w:jc w:val="right"/>
      </w:pPr>
      <w:r>
        <w:rPr>
          <w:sz w:val="20"/>
        </w:rPr>
        <w:t xml:space="preserve">собственности (пользовании) юридических</w:t>
      </w:r>
    </w:p>
    <w:p>
      <w:pPr>
        <w:pStyle w:val="0"/>
        <w:jc w:val="right"/>
      </w:pPr>
      <w:r>
        <w:rPr>
          <w:sz w:val="20"/>
        </w:rPr>
        <w:t xml:space="preserve">лиц и индивидуальных предпринимателей,</w:t>
      </w:r>
    </w:p>
    <w:p>
      <w:pPr>
        <w:pStyle w:val="0"/>
        <w:jc w:val="right"/>
      </w:pPr>
      <w:r>
        <w:rPr>
          <w:sz w:val="20"/>
        </w:rPr>
        <w:t xml:space="preserve">уровня благоустройства индивидуальных</w:t>
      </w:r>
    </w:p>
    <w:p>
      <w:pPr>
        <w:pStyle w:val="0"/>
        <w:jc w:val="right"/>
      </w:pPr>
      <w:r>
        <w:rPr>
          <w:sz w:val="20"/>
        </w:rPr>
        <w:t xml:space="preserve">жилых домов и земельных участков,</w:t>
      </w:r>
    </w:p>
    <w:p>
      <w:pPr>
        <w:pStyle w:val="0"/>
        <w:jc w:val="right"/>
      </w:pPr>
      <w:r>
        <w:rPr>
          <w:sz w:val="20"/>
        </w:rPr>
        <w:t xml:space="preserve">предоставленных для их размещения на</w:t>
      </w:r>
    </w:p>
    <w:p>
      <w:pPr>
        <w:pStyle w:val="0"/>
        <w:jc w:val="right"/>
      </w:pPr>
      <w:r>
        <w:rPr>
          <w:sz w:val="20"/>
        </w:rPr>
        <w:t xml:space="preserve">территории Белгородской области, а</w:t>
      </w:r>
    </w:p>
    <w:p>
      <w:pPr>
        <w:pStyle w:val="0"/>
        <w:jc w:val="right"/>
      </w:pPr>
      <w:r>
        <w:rPr>
          <w:sz w:val="20"/>
        </w:rPr>
        <w:t xml:space="preserve">также объектов централизованной</w:t>
      </w:r>
    </w:p>
    <w:p>
      <w:pPr>
        <w:pStyle w:val="0"/>
        <w:jc w:val="right"/>
      </w:pPr>
      <w:r>
        <w:rPr>
          <w:sz w:val="20"/>
        </w:rPr>
        <w:t xml:space="preserve">(нецентрализованной) систем холодного</w:t>
      </w:r>
    </w:p>
    <w:p>
      <w:pPr>
        <w:pStyle w:val="0"/>
        <w:jc w:val="right"/>
      </w:pPr>
      <w:r>
        <w:rPr>
          <w:sz w:val="20"/>
        </w:rPr>
        <w:t xml:space="preserve">водоснабжения сельских населенных</w:t>
      </w:r>
    </w:p>
    <w:p>
      <w:pPr>
        <w:pStyle w:val="0"/>
        <w:jc w:val="right"/>
      </w:pPr>
      <w:r>
        <w:rPr>
          <w:sz w:val="20"/>
        </w:rPr>
        <w:t xml:space="preserve">пунктов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19" w:name="P119"/>
    <w:bookmarkEnd w:id="119"/>
    <w:p>
      <w:pPr>
        <w:pStyle w:val="0"/>
        <w:outlineLvl w:val="2"/>
        <w:jc w:val="center"/>
      </w:pPr>
      <w:r>
        <w:rPr>
          <w:sz w:val="20"/>
        </w:rPr>
        <w:t xml:space="preserve">ПАСПОРТ</w:t>
      </w:r>
    </w:p>
    <w:p>
      <w:pPr>
        <w:pStyle w:val="0"/>
        <w:jc w:val="center"/>
      </w:pPr>
      <w:r>
        <w:rPr>
          <w:sz w:val="20"/>
        </w:rPr>
        <w:t xml:space="preserve">благоустройства дворовой территории</w:t>
      </w:r>
    </w:p>
    <w:p>
      <w:pPr>
        <w:pStyle w:val="0"/>
        <w:jc w:val="center"/>
      </w:pPr>
      <w:r>
        <w:rPr>
          <w:sz w:val="20"/>
        </w:rPr>
        <w:t xml:space="preserve">по состоянию на __________________________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1. Общие сведения о территории благоустройства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7"/>
        <w:gridCol w:w="6689"/>
        <w:gridCol w:w="1644"/>
      </w:tblGrid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6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</w:tr>
      <w:tr>
        <w:tc>
          <w:tcPr>
            <w:tcW w:w="737" w:type="dxa"/>
          </w:tcPr>
          <w:bookmarkStart w:id="128" w:name="P128"/>
          <w:bookmarkEnd w:id="128"/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Адрес многоквартирного жилого дома </w:t>
            </w:r>
            <w:hyperlink w:history="0" w:anchor="P151" w:tooltip="&lt;*&gt; при образовании дворовой территории земельными участками нескольких многоквартирных домов в пунктах 1.1 и 1.2 указываются данные для каждого многоквартирного дома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bookmarkStart w:id="131" w:name="P131"/>
          <w:bookmarkEnd w:id="131"/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Кадастровый номер земельного участка (дворовой территории) </w:t>
            </w:r>
            <w:hyperlink w:history="0" w:anchor="P151" w:tooltip="&lt;*&gt; при образовании дворовой территории земельными участками нескольких многоквартирных домов в пунктах 1.1 и 1.2 указываются данные для каждого многоквартирного дома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Границы межевания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Собственник земельного участка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населения, проживающего в пределах территории благоустройства, чел.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площадь территории, кв. м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Оценка уровня благоустроенности территории (благоустроенная/неблагоустроенная) </w:t>
            </w:r>
            <w:hyperlink w:history="0" w:anchor="P152" w:tooltip="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освещением, игровым оборудованием для детей дошкольного возраста и набором необходимой мебели, спортивными площадками, парковочными местами, озеленением, оборудованными площадками для сбора отходов и т.п. согласно правилам благоустройства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51" w:name="P151"/>
    <w:bookmarkEnd w:id="15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при образовании дворовой территории земельными участками нескольких многоквартирных домов в </w:t>
      </w:r>
      <w:hyperlink w:history="0" w:anchor="P128" w:tooltip="1.1.">
        <w:r>
          <w:rPr>
            <w:sz w:val="20"/>
            <w:color w:val="0000ff"/>
          </w:rPr>
          <w:t xml:space="preserve">пунктах 1.1</w:t>
        </w:r>
      </w:hyperlink>
      <w:r>
        <w:rPr>
          <w:sz w:val="20"/>
        </w:rPr>
        <w:t xml:space="preserve"> и </w:t>
      </w:r>
      <w:hyperlink w:history="0" w:anchor="P131" w:tooltip="1.2.">
        <w:r>
          <w:rPr>
            <w:sz w:val="20"/>
            <w:color w:val="0000ff"/>
          </w:rPr>
          <w:t xml:space="preserve">1.2</w:t>
        </w:r>
      </w:hyperlink>
      <w:r>
        <w:rPr>
          <w:sz w:val="20"/>
        </w:rPr>
        <w:t xml:space="preserve"> указываются данные для каждого многоквартирного дома.</w:t>
      </w:r>
    </w:p>
    <w:bookmarkStart w:id="152" w:name="P152"/>
    <w:bookmarkEnd w:id="1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освещением, игровым оборудованием для детей дошкольного возраста и набором необходимой мебели, спортивными площадками, парковочными местами, озеленением, оборудованными площадками для сбора отходов и т.п. согласно правилам благоустройства.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2. Характеристика благоустройства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3557"/>
        <w:gridCol w:w="850"/>
        <w:gridCol w:w="1252"/>
        <w:gridCol w:w="2721"/>
      </w:tblGrid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5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зонированных площадок на дворовых территориях: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площадка: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 с указанием количества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Спортплощадка: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 с указанием количества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Площадка для выгула собак: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виды площадок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Автостоянка: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сооружения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Дорожно-тропиночная сеть: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Проезды: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Тротуары: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Пешеходные дорожки: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варианты сети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Малые архитектурные формы и элементы благоустройства: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Светоточки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Урны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Скамьи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Иное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имеющиеся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озеленения (газонов, кустарников, деревьев, цветочного оформления)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Дата проведения инвентаризации: "__" __________ 20__ г.</w:t>
      </w:r>
    </w:p>
    <w:p>
      <w:pPr>
        <w:pStyle w:val="1"/>
        <w:jc w:val="both"/>
      </w:pPr>
      <w:r>
        <w:rPr>
          <w:sz w:val="20"/>
        </w:rPr>
        <w:t xml:space="preserve">                               Ф.И.О., должности и подписи членов Комиссии: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 (должность)          (подпись)           (Ф.И.О.)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 (должность)          (подпись)           (Ф.И.О.)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ПАСПОРТ</w:t>
      </w:r>
    </w:p>
    <w:p>
      <w:pPr>
        <w:pStyle w:val="0"/>
        <w:jc w:val="center"/>
      </w:pPr>
      <w:r>
        <w:rPr>
          <w:sz w:val="20"/>
        </w:rPr>
        <w:t xml:space="preserve">благоустройства общественной территории</w:t>
      </w:r>
    </w:p>
    <w:p>
      <w:pPr>
        <w:pStyle w:val="0"/>
        <w:jc w:val="center"/>
      </w:pPr>
      <w:r>
        <w:rPr>
          <w:sz w:val="20"/>
        </w:rPr>
        <w:t xml:space="preserve">по состоянию на 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1. Общие сведения о территории благоустройства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7"/>
        <w:gridCol w:w="6689"/>
        <w:gridCol w:w="1644"/>
      </w:tblGrid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6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Вид территории </w:t>
            </w:r>
            <w:hyperlink w:history="0" w:anchor="P396" w:tooltip="&lt;*&gt; сквер, центральная улица, площадь, набережная и т.д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Адрес местонахождения территории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Географическая привязка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Здания, строения, сооружения, иные объекты недвижимого имущества, расположенные в пределах территории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площадь территории, кв. м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Оценка уровня благоустроенности территории (благоустроенная/неблагоустроенная) </w:t>
            </w:r>
            <w:hyperlink w:history="0" w:anchor="P397" w:tooltip="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скамьями, урнами и малыми контейнерами для мусора, озеленением, уличным техническим оборудованием, осветительным оборудованием, оборудованием архитектурно-декоративного назначения, элементами защиты участков озеленения и т.п. согласно прави..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Проходимость, чел./день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жителей, имеющих удобный пешеходный доступ к площадкам, тематически оборудованным для отдыха, общения и проведения досуга разными группами населения, чел.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396" w:name="P396"/>
    <w:bookmarkEnd w:id="39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сквер, центральная улица, площадь, набережная и т.д.</w:t>
      </w:r>
    </w:p>
    <w:bookmarkStart w:id="397" w:name="P397"/>
    <w:bookmarkEnd w:id="39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скамьями, урнами и малыми контейнерами для мусора, озеленением, уличным техническим оборудованием, осветительным оборудованием, оборудованием архитектурно-декоративного назначения, элементами защиты участков озеленения и т.п. согласно правилам благоустройства.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2. Характеристика благоустройства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3557"/>
        <w:gridCol w:w="850"/>
        <w:gridCol w:w="1252"/>
        <w:gridCol w:w="2721"/>
      </w:tblGrid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5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тематически оборудованных площадок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площадка: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 с указанием количества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Спортплощадка: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 с указанием количества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Площадка для выгула собак: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Автостоянка: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сооружения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Дорожно-тропиночная сеть: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Проезды: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Тротуары: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Пешеходные дорожки: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варианты сети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Малые архитектурные формы и элементы благоустройства: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Светоточки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Урны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Скамьи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Иное оборудование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имеющиеся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озеленения (газонов, кустарников, деревьев, цветочного оформления)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имеющееся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Дата проведения инвентаризации: "__" __________ 20__ г.</w:t>
      </w:r>
    </w:p>
    <w:p>
      <w:pPr>
        <w:pStyle w:val="1"/>
        <w:jc w:val="both"/>
      </w:pPr>
      <w:r>
        <w:rPr>
          <w:sz w:val="20"/>
        </w:rPr>
        <w:t xml:space="preserve">                               Ф.И.О., должности и подписи членов Комиссии: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ПАСПОРТ</w:t>
      </w:r>
    </w:p>
    <w:p>
      <w:pPr>
        <w:pStyle w:val="0"/>
        <w:jc w:val="center"/>
      </w:pPr>
      <w:r>
        <w:rPr>
          <w:sz w:val="20"/>
        </w:rPr>
        <w:t xml:space="preserve">объектов недвижимого имущества (включая объекты</w:t>
      </w:r>
    </w:p>
    <w:p>
      <w:pPr>
        <w:pStyle w:val="0"/>
        <w:jc w:val="center"/>
      </w:pPr>
      <w:r>
        <w:rPr>
          <w:sz w:val="20"/>
        </w:rPr>
        <w:t xml:space="preserve">незавершенного строительства) и земельных участков,</w:t>
      </w:r>
    </w:p>
    <w:p>
      <w:pPr>
        <w:pStyle w:val="0"/>
        <w:jc w:val="center"/>
      </w:pPr>
      <w:r>
        <w:rPr>
          <w:sz w:val="20"/>
        </w:rPr>
        <w:t xml:space="preserve">находящихся в собственности (пользовании) юридических лиц</w:t>
      </w:r>
    </w:p>
    <w:p>
      <w:pPr>
        <w:pStyle w:val="0"/>
        <w:jc w:val="center"/>
      </w:pPr>
      <w:r>
        <w:rPr>
          <w:sz w:val="20"/>
        </w:rPr>
        <w:t xml:space="preserve">и индивидуальных предпринимателей, уровня благоустройства</w:t>
      </w:r>
    </w:p>
    <w:p>
      <w:pPr>
        <w:pStyle w:val="0"/>
        <w:jc w:val="center"/>
      </w:pPr>
      <w:r>
        <w:rPr>
          <w:sz w:val="20"/>
        </w:rPr>
        <w:t xml:space="preserve">индивидуальных жилых домов и земельных участков,</w:t>
      </w:r>
    </w:p>
    <w:p>
      <w:pPr>
        <w:pStyle w:val="0"/>
        <w:jc w:val="center"/>
      </w:pPr>
      <w:r>
        <w:rPr>
          <w:sz w:val="20"/>
        </w:rPr>
        <w:t xml:space="preserve">предоставленных для их размещения</w:t>
      </w:r>
    </w:p>
    <w:p>
      <w:pPr>
        <w:pStyle w:val="0"/>
        <w:jc w:val="center"/>
      </w:pPr>
      <w:r>
        <w:rPr>
          <w:sz w:val="20"/>
        </w:rPr>
        <w:t xml:space="preserve">по состоянию на 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1. Общие сведения о территории благоустройства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7"/>
        <w:gridCol w:w="6689"/>
        <w:gridCol w:w="1644"/>
      </w:tblGrid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6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(вид) территории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Вид собственности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Адрес местонахождения территории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Кадастровый номер земельного участка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площадь территории, кв. м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Границы межевания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договора на содержание прилегающей территории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Соответствие благоустроенности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правилам благоустройства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1.9.</w:t>
            </w:r>
          </w:p>
        </w:tc>
        <w:tc>
          <w:tcPr>
            <w:tcW w:w="6689" w:type="dxa"/>
          </w:tcPr>
          <w:p>
            <w:pPr>
              <w:pStyle w:val="0"/>
            </w:pPr>
            <w:r>
              <w:rPr>
                <w:sz w:val="20"/>
              </w:rPr>
              <w:t xml:space="preserve">Соответствие уровня благоустройства индивидуальных жилых домов и земельных участков, представленных для их размещения, правилам благоустройства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  <w:outlineLvl w:val="3"/>
        <w:jc w:val="center"/>
      </w:pPr>
      <w:r>
        <w:rPr>
          <w:sz w:val="20"/>
        </w:rPr>
        <w:t xml:space="preserve">2. Характеристика благоустройства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3557"/>
        <w:gridCol w:w="1012"/>
        <w:gridCol w:w="1252"/>
        <w:gridCol w:w="2551"/>
      </w:tblGrid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5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Автостоянка: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площадки и сооружения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Дорожно-тропиночная сеть: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Проезды: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Тротуары: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Пешеходные дорожки: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покрытие (указать вид)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процент износа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Иные варианты сети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Малые архитектурные формы и элементы благоустройства: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2.4.1.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Ограждения: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техническое состояние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уд./неуд.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2.4.2.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Светоточки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2.4.3.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Урны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2.4.4.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Скамьи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2.4.5.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Иное оборудование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Техническое состояние объекта недвижимого имущества (включая объекты незавершенного строительства):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целостность фасада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 износа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целостность входной группы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 износа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- целостность кровельных материалов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 износа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имеющиеся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озеленения (газонов, кустарников, деревьев, цветочного оформления)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Перечислить имеющееся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3557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на объектах недвижимости указателей наименования улицы и номера дома</w:t>
            </w:r>
          </w:p>
        </w:tc>
        <w:tc>
          <w:tcPr>
            <w:tcW w:w="10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да/нет</w:t>
            </w:r>
          </w:p>
        </w:tc>
        <w:tc>
          <w:tcPr>
            <w:tcW w:w="1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Дата проведения инвентаризации: "__" ___________ 20__ г.</w:t>
      </w:r>
    </w:p>
    <w:p>
      <w:pPr>
        <w:pStyle w:val="1"/>
        <w:jc w:val="both"/>
      </w:pPr>
      <w:r>
        <w:rPr>
          <w:sz w:val="20"/>
        </w:rPr>
        <w:t xml:space="preserve">                               Ф.И.О., должности и подписи членов Комиссии: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1"/>
        <w:jc w:val="both"/>
      </w:pPr>
      <w:r>
        <w:rPr>
          <w:sz w:val="20"/>
        </w:rPr>
        <w:t xml:space="preserve">                  ___________________   _________________   /_____________/</w:t>
      </w:r>
    </w:p>
    <w:p>
      <w:pPr>
        <w:pStyle w:val="1"/>
        <w:jc w:val="both"/>
      </w:pPr>
      <w:r>
        <w:rPr>
          <w:sz w:val="20"/>
        </w:rPr>
        <w:t xml:space="preserve">                     (должность)            (подпись)          (Ф.И.О.)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проведения инвентаризации</w:t>
      </w:r>
    </w:p>
    <w:p>
      <w:pPr>
        <w:pStyle w:val="0"/>
        <w:jc w:val="right"/>
      </w:pPr>
      <w:r>
        <w:rPr>
          <w:sz w:val="20"/>
        </w:rPr>
        <w:t xml:space="preserve">дворовых и общественных территорий</w:t>
      </w:r>
    </w:p>
    <w:p>
      <w:pPr>
        <w:pStyle w:val="0"/>
        <w:jc w:val="right"/>
      </w:pPr>
      <w:r>
        <w:rPr>
          <w:sz w:val="20"/>
        </w:rPr>
        <w:t xml:space="preserve">(с учетом их физического состояния),</w:t>
      </w:r>
    </w:p>
    <w:p>
      <w:pPr>
        <w:pStyle w:val="0"/>
        <w:jc w:val="right"/>
      </w:pPr>
      <w:r>
        <w:rPr>
          <w:sz w:val="20"/>
        </w:rPr>
        <w:t xml:space="preserve">объектов недвижимого имущества (включая</w:t>
      </w:r>
    </w:p>
    <w:p>
      <w:pPr>
        <w:pStyle w:val="0"/>
        <w:jc w:val="right"/>
      </w:pPr>
      <w:r>
        <w:rPr>
          <w:sz w:val="20"/>
        </w:rPr>
        <w:t xml:space="preserve">объекты незавершенного строительства) и</w:t>
      </w:r>
    </w:p>
    <w:p>
      <w:pPr>
        <w:pStyle w:val="0"/>
        <w:jc w:val="right"/>
      </w:pPr>
      <w:r>
        <w:rPr>
          <w:sz w:val="20"/>
        </w:rPr>
        <w:t xml:space="preserve">земельных участков, находящихся в</w:t>
      </w:r>
    </w:p>
    <w:p>
      <w:pPr>
        <w:pStyle w:val="0"/>
        <w:jc w:val="right"/>
      </w:pPr>
      <w:r>
        <w:rPr>
          <w:sz w:val="20"/>
        </w:rPr>
        <w:t xml:space="preserve">собственности (пользовании) юридических</w:t>
      </w:r>
    </w:p>
    <w:p>
      <w:pPr>
        <w:pStyle w:val="0"/>
        <w:jc w:val="right"/>
      </w:pPr>
      <w:r>
        <w:rPr>
          <w:sz w:val="20"/>
        </w:rPr>
        <w:t xml:space="preserve">лиц и индивидуальных предпринимателей,</w:t>
      </w:r>
    </w:p>
    <w:p>
      <w:pPr>
        <w:pStyle w:val="0"/>
        <w:jc w:val="right"/>
      </w:pPr>
      <w:r>
        <w:rPr>
          <w:sz w:val="20"/>
        </w:rPr>
        <w:t xml:space="preserve">уровня благоустройства индивидуальных</w:t>
      </w:r>
    </w:p>
    <w:p>
      <w:pPr>
        <w:pStyle w:val="0"/>
        <w:jc w:val="right"/>
      </w:pPr>
      <w:r>
        <w:rPr>
          <w:sz w:val="20"/>
        </w:rPr>
        <w:t xml:space="preserve">жилых домов и земельных участков,</w:t>
      </w:r>
    </w:p>
    <w:p>
      <w:pPr>
        <w:pStyle w:val="0"/>
        <w:jc w:val="right"/>
      </w:pPr>
      <w:r>
        <w:rPr>
          <w:sz w:val="20"/>
        </w:rPr>
        <w:t xml:space="preserve">предоставленных для их размещения на</w:t>
      </w:r>
    </w:p>
    <w:p>
      <w:pPr>
        <w:pStyle w:val="0"/>
        <w:jc w:val="right"/>
      </w:pPr>
      <w:r>
        <w:rPr>
          <w:sz w:val="20"/>
        </w:rPr>
        <w:t xml:space="preserve">территории Белгородской области, а</w:t>
      </w:r>
    </w:p>
    <w:p>
      <w:pPr>
        <w:pStyle w:val="0"/>
        <w:jc w:val="right"/>
      </w:pPr>
      <w:r>
        <w:rPr>
          <w:sz w:val="20"/>
        </w:rPr>
        <w:t xml:space="preserve">также объектов централизованной</w:t>
      </w:r>
    </w:p>
    <w:p>
      <w:pPr>
        <w:pStyle w:val="0"/>
        <w:jc w:val="right"/>
      </w:pPr>
      <w:r>
        <w:rPr>
          <w:sz w:val="20"/>
        </w:rPr>
        <w:t xml:space="preserve">(нецентрализованной) систем холодного</w:t>
      </w:r>
    </w:p>
    <w:p>
      <w:pPr>
        <w:pStyle w:val="0"/>
        <w:jc w:val="right"/>
      </w:pPr>
      <w:r>
        <w:rPr>
          <w:sz w:val="20"/>
        </w:rPr>
        <w:t xml:space="preserve">водоснабжения сельских населенных</w:t>
      </w:r>
    </w:p>
    <w:p>
      <w:pPr>
        <w:pStyle w:val="0"/>
        <w:jc w:val="right"/>
      </w:pPr>
      <w:r>
        <w:rPr>
          <w:sz w:val="20"/>
        </w:rPr>
        <w:t xml:space="preserve">пунктов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СОГЛАСОВАНО                           УТВЕРЖДАЮ</w:t>
      </w:r>
    </w:p>
    <w:p>
      <w:pPr>
        <w:pStyle w:val="1"/>
        <w:jc w:val="both"/>
      </w:pPr>
      <w:r>
        <w:rPr>
          <w:sz w:val="20"/>
        </w:rPr>
        <w:t xml:space="preserve">  Главный архитектор администрации           Глава администрации</w:t>
      </w:r>
    </w:p>
    <w:p>
      <w:pPr>
        <w:pStyle w:val="1"/>
        <w:jc w:val="both"/>
      </w:pPr>
      <w:r>
        <w:rPr>
          <w:sz w:val="20"/>
        </w:rPr>
        <w:t xml:space="preserve">     муниципального образования           муниципального образования</w:t>
      </w:r>
    </w:p>
    <w:p>
      <w:pPr>
        <w:pStyle w:val="1"/>
        <w:jc w:val="both"/>
      </w:pPr>
      <w:r>
        <w:rPr>
          <w:sz w:val="20"/>
        </w:rPr>
        <w:t xml:space="preserve">       ______________________             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________________ /Ф.И.О./           _________________ /Ф.И.О./</w:t>
      </w:r>
    </w:p>
    <w:p>
      <w:pPr>
        <w:pStyle w:val="1"/>
        <w:jc w:val="both"/>
      </w:pPr>
      <w:r>
        <w:rPr>
          <w:sz w:val="20"/>
        </w:rPr>
        <w:t xml:space="preserve">      "__" ___________ 20__ г.              "__" __________ 20__ г.</w:t>
      </w:r>
    </w:p>
    <w:p>
      <w:pPr>
        <w:pStyle w:val="1"/>
        <w:jc w:val="both"/>
      </w:pPr>
      <w:r>
        <w:rPr>
          <w:sz w:val="20"/>
        </w:rPr>
      </w:r>
    </w:p>
    <w:bookmarkStart w:id="858" w:name="P858"/>
    <w:bookmarkEnd w:id="858"/>
    <w:p>
      <w:pPr>
        <w:pStyle w:val="1"/>
        <w:jc w:val="both"/>
      </w:pPr>
      <w:r>
        <w:rPr>
          <w:sz w:val="20"/>
        </w:rPr>
        <w:t xml:space="preserve">                                  ПАСПОРТ</w:t>
      </w:r>
    </w:p>
    <w:p>
      <w:pPr>
        <w:pStyle w:val="1"/>
        <w:jc w:val="both"/>
      </w:pPr>
      <w:r>
        <w:rPr>
          <w:sz w:val="20"/>
        </w:rPr>
        <w:t xml:space="preserve">         благоустройства муниципального района (городского округа)</w:t>
      </w:r>
    </w:p>
    <w:p>
      <w:pPr>
        <w:pStyle w:val="1"/>
        <w:jc w:val="both"/>
      </w:pPr>
      <w:r>
        <w:rPr>
          <w:sz w:val="20"/>
        </w:rPr>
        <w:t xml:space="preserve">         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(наименование муниципального района (городского округа)</w:t>
      </w:r>
    </w:p>
    <w:p>
      <w:pPr>
        <w:pStyle w:val="1"/>
        <w:jc w:val="both"/>
      </w:pPr>
      <w:r>
        <w:rPr>
          <w:sz w:val="20"/>
        </w:rPr>
        <w:t xml:space="preserve">                    по состоянию на 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Дворовые территории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123"/>
        <w:gridCol w:w="964"/>
        <w:gridCol w:w="132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1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дворовых территорий: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всего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полностью благоустроенных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нуждающихся в благоустройстве (исходя из минимального перечня работ по благоустройству)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благоустроенных дворовых территорий от общего количества дворовых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дворовых территорий, нуждающихся в благоустройстве, от общего количества дворовых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дворовых территорий: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общая площадь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благоустроенных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дворовых территорий,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благоустроенных дворовых территорий из расчета на 1 человека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многоквартирных домов: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всего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расположенных на благоустроенных территориях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расположенных на территориях,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Общая численность населения муниципального образования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населения, проживающего в жилом фонде с благоустроенными дворовыми территориями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населения, проживающего в жилом фонде, дворовые территории которого нуждаются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1.9.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и площадь зонированных площадок на дворовых территориях: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детских площадок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детских площадок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спортивных площадок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спортивных площадок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другие виды площадок (назначение)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другие виды площадок (назначение)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1.10.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дворовых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дворовых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дворовых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перемещения), из общего количества дворовых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дворовых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перемещения), из общего количества дворовых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2. Общественные территории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123"/>
        <w:gridCol w:w="964"/>
        <w:gridCol w:w="132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1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территорий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благоустроенных общественных территорий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общественных территорий, нуждающихся в благоустройстве (исходя из минимального перечня работ по благоустройству),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благоустроенных территорий от общего количества общественных территорий,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благоустроенных территорий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территорий, нуждающихся в благоустройстве (исходя из минимального перечня работ по благоустройству), всего, из них: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площадок, тематически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тематически оборудованных площадок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2.9.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Общая численность населения муниципального образования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2.10.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имеющего удобный пешеходный доступ к площадкам, тематически оборудованным для отдыха, общения и проведения досуга разными группами населения, от общей численности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чел.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благоустроенных общественных территорий из расчета на 1 человека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общественных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общественных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Нумерация разделов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outlineLvl w:val="2"/>
        <w:jc w:val="center"/>
      </w:pPr>
      <w:r>
        <w:rPr>
          <w:sz w:val="20"/>
        </w:rPr>
        <w:t xml:space="preserve">2. Индивидуальные жилые дома и земельные участки,</w:t>
      </w:r>
    </w:p>
    <w:p>
      <w:pPr>
        <w:pStyle w:val="0"/>
        <w:jc w:val="center"/>
      </w:pPr>
      <w:r>
        <w:rPr>
          <w:sz w:val="20"/>
        </w:rPr>
        <w:t xml:space="preserve">предоставленные для их размещения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123"/>
        <w:gridCol w:w="964"/>
        <w:gridCol w:w="132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1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Площадь территорий застройки ИЖС: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общая площадь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благоустроенных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территорий,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благоустроенных территорий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территорий с ИЖС,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4. Объекты недвижимого имущества (включая объекты</w:t>
      </w:r>
    </w:p>
    <w:p>
      <w:pPr>
        <w:pStyle w:val="0"/>
        <w:jc w:val="center"/>
      </w:pPr>
      <w:r>
        <w:rPr>
          <w:sz w:val="20"/>
        </w:rPr>
        <w:t xml:space="preserve">незавершенного строительства) и земельных участков,</w:t>
      </w:r>
    </w:p>
    <w:p>
      <w:pPr>
        <w:pStyle w:val="0"/>
        <w:jc w:val="center"/>
      </w:pPr>
      <w:r>
        <w:rPr>
          <w:sz w:val="20"/>
        </w:rPr>
        <w:t xml:space="preserve">находящиеся в собственности (пользовании) юридических</w:t>
      </w:r>
    </w:p>
    <w:p>
      <w:pPr>
        <w:pStyle w:val="0"/>
        <w:jc w:val="center"/>
      </w:pPr>
      <w:r>
        <w:rPr>
          <w:sz w:val="20"/>
        </w:rPr>
        <w:t xml:space="preserve">лиц и индивидуальных предпринимателей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123"/>
        <w:gridCol w:w="964"/>
        <w:gridCol w:w="132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1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недвижимости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объектов недвижимости (включая объекты незавершенного строительства)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земельных участков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площадь земельных участков, на которых расположены указанные объекты: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благоустроенных земельных участков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площадь территорий,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благоустроенных земельных участков, на которых расположены указанные объекты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земельных участков, нуждающихся в благоустройстве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Доля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5. Объекты централизованной (нецентрализованной)</w:t>
      </w:r>
    </w:p>
    <w:p>
      <w:pPr>
        <w:pStyle w:val="0"/>
        <w:jc w:val="center"/>
      </w:pPr>
      <w:r>
        <w:rPr>
          <w:sz w:val="20"/>
        </w:rPr>
        <w:t xml:space="preserve">систем холодного водоснабжения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123"/>
        <w:gridCol w:w="964"/>
        <w:gridCol w:w="132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12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Общее количество объектов централизованной (нецентрализованной) систем холодного водоснабжения, всего, в том числе: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объектов централизованной системы холодного водоснабжения, подлежащих созданию (восстановлению, реконструкции)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количество объектов нецентрализованной системы холодного водоснабжения, подлежащих созданию (восстановлению, реконструкции)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Протяженность объектов централизованной (нецентрализованной) систем холодного водоснабжения: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протяженность централизованной системы холодного водоснабжения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протяженность нецентрализованной системы холодного водоснабжения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Износ объектов централизованной (нецентрализованной) систем холодного водоснабжения: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износ объектов централизованной системы холодного водоснабжения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123" w:type="dxa"/>
          </w:tcPr>
          <w:p>
            <w:pPr>
              <w:pStyle w:val="0"/>
            </w:pPr>
            <w:r>
              <w:rPr>
                <w:sz w:val="20"/>
              </w:rPr>
              <w:t xml:space="preserve">- износ объектов централизованной (нецентрализованной) систем холодного водоснабжения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10.07.2017 N 256-пп</w:t>
            <w:br/>
            <w:t>(ред. от 04.05.2022)</w:t>
            <w:br/>
            <w:t>"Об утверждении Порядка провед...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5B6497B1C2B83DCBDC20AE9DA198046C1E1FA368FB0646251592C92517B2F3DCBCB99966B3C0BE06ADB3E4DEF806BD7564AFE72E3192CAF6FD96A3ID78I" TargetMode = "External"/>
	<Relationship Id="rId8" Type="http://schemas.openxmlformats.org/officeDocument/2006/relationships/hyperlink" Target="consultantplus://offline/ref=5B6497B1C2B83DCBDC20AE9DA198046C1E1FA368F5094C251592C92517B2F3DCBCB99966B3C0BE06ADB3E4DEF806BD7564AFE72E3192CAF6FD96A3ID78I" TargetMode = "External"/>
	<Relationship Id="rId9" Type="http://schemas.openxmlformats.org/officeDocument/2006/relationships/hyperlink" Target="consultantplus://offline/ref=5B6497B1C2B83DCBDC20B090B7F45E61181CF861FF0845704BCD927840BBF98BFBF6C024F7CDBF0FA4B8B18FB707E13333BCE5293190CFEAIF7CI" TargetMode = "External"/>
	<Relationship Id="rId10" Type="http://schemas.openxmlformats.org/officeDocument/2006/relationships/hyperlink" Target="consultantplus://offline/ref=5B6497B1C2B83DCBDC20AE9DA198046C1E1FA368FB0646251592C92517B2F3DCBCB99966B3C0BE06ADB3E4DFF806BD7564AFE72E3192CAF6FD96A3ID78I" TargetMode = "External"/>
	<Relationship Id="rId11" Type="http://schemas.openxmlformats.org/officeDocument/2006/relationships/hyperlink" Target="consultantplus://offline/ref=5B6497B1C2B83DCBDC20AE9DA198046C1E1FA368F5094C251592C92517B2F3DCBCB99966B3C0BE06ADB3E4DFF806BD7564AFE72E3192CAF6FD96A3ID78I" TargetMode = "External"/>
	<Relationship Id="rId12" Type="http://schemas.openxmlformats.org/officeDocument/2006/relationships/hyperlink" Target="consultantplus://offline/ref=5B6497B1C2B83DCBDC20B090B7F45E61181CF861FF0845704BCD927840BBF98BE9F69828F5CFA106A8ADE7DEF1I571I" TargetMode = "External"/>
	<Relationship Id="rId13" Type="http://schemas.openxmlformats.org/officeDocument/2006/relationships/hyperlink" Target="consultantplus://offline/ref=5B6497B1C2B83DCBDC20AE9DA198046C1E1FA368FB0646251592C92517B2F3DCBCB99966B3C0BE06ADB3E4DFF806BD7564AFE72E3192CAF6FD96A3ID78I" TargetMode = "External"/>
	<Relationship Id="rId14" Type="http://schemas.openxmlformats.org/officeDocument/2006/relationships/hyperlink" Target="consultantplus://offline/ref=5B6497B1C2B83DCBDC20AE9DA198046C1E1FA368FB0646251592C92517B2F3DCBCB99966B3C0BE06ADB3E4DFF806BD7564AFE72E3192CAF6FD96A3ID78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10.07.2017 N 256-пп
(ред. от 04.05.2022)
"Об утверждении Порядка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</dc:title>
  <dcterms:created xsi:type="dcterms:W3CDTF">2023-05-22T08:59:07Z</dcterms:created>
</cp:coreProperties>
</file>